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9" w:type="dxa"/>
        <w:tblInd w:w="108" w:type="dxa"/>
        <w:tblLook w:val="04A0" w:firstRow="1" w:lastRow="0" w:firstColumn="1" w:lastColumn="0" w:noHBand="0" w:noVBand="1"/>
      </w:tblPr>
      <w:tblGrid>
        <w:gridCol w:w="1476"/>
        <w:gridCol w:w="7643"/>
      </w:tblGrid>
      <w:tr w:rsidR="00FF681C">
        <w:trPr>
          <w:trHeight w:val="1325"/>
        </w:trPr>
        <w:tc>
          <w:tcPr>
            <w:tcW w:w="1476" w:type="dxa"/>
            <w:shd w:val="clear" w:color="auto" w:fill="auto"/>
          </w:tcPr>
          <w:p w:rsidR="00FF681C" w:rsidRDefault="00356034">
            <w:pPr>
              <w:pStyle w:val="ab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noProof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20955</wp:posOffset>
                  </wp:positionV>
                  <wp:extent cx="781050" cy="795655"/>
                  <wp:effectExtent l="0" t="0" r="0" b="0"/>
                  <wp:wrapNone/>
                  <wp:docPr id="1" name="Рисунок 2" descr="logo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logo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681C" w:rsidRDefault="00FF681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642" w:type="dxa"/>
            <w:shd w:val="clear" w:color="auto" w:fill="auto"/>
          </w:tcPr>
          <w:p w:rsidR="00FF681C" w:rsidRDefault="00356034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FF681C" w:rsidRDefault="00356034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FF681C" w:rsidRDefault="00FF681C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FF681C" w:rsidRDefault="00FF681C">
      <w:pPr>
        <w:jc w:val="center"/>
        <w:rPr>
          <w:b/>
          <w:sz w:val="26"/>
          <w:szCs w:val="26"/>
        </w:rPr>
      </w:pPr>
    </w:p>
    <w:p w:rsidR="00FF681C" w:rsidRDefault="0035603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bCs/>
          <w:kern w:val="2"/>
        </w:rPr>
        <w:t>Услуги ПФР в мобильном телефоне</w:t>
      </w:r>
    </w:p>
    <w:p w:rsidR="00FF681C" w:rsidRDefault="00356034">
      <w:pPr>
        <w:jc w:val="center"/>
      </w:pPr>
      <w:r>
        <w:rPr>
          <w:sz w:val="26"/>
          <w:szCs w:val="26"/>
        </w:rPr>
        <w:t xml:space="preserve"> </w:t>
      </w:r>
    </w:p>
    <w:p w:rsidR="00FF681C" w:rsidRDefault="00356034">
      <w:r>
        <w:rPr>
          <w:sz w:val="26"/>
          <w:szCs w:val="26"/>
        </w:rPr>
        <w:t xml:space="preserve">21 сентября 2021 года                                                                                    </w:t>
      </w:r>
      <w:proofErr w:type="spellStart"/>
      <w:r>
        <w:rPr>
          <w:sz w:val="26"/>
          <w:szCs w:val="26"/>
        </w:rPr>
        <w:t>г.Уссурийск</w:t>
      </w:r>
      <w:proofErr w:type="spellEnd"/>
    </w:p>
    <w:p w:rsidR="00FF681C" w:rsidRDefault="00FF681C">
      <w:pPr>
        <w:pStyle w:val="10"/>
        <w:spacing w:after="0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FF681C" w:rsidRDefault="00356034">
      <w:pPr>
        <w:spacing w:line="276" w:lineRule="auto"/>
        <w:ind w:firstLine="709"/>
        <w:jc w:val="both"/>
      </w:pPr>
      <w:r>
        <w:t xml:space="preserve">Большинство услуг Пенсионного фонда РФ можно получить онлайн. Одним из самых распространенных вариантов является мобильное приложение «ПФР Электронные услуги», доступное на платформах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>.</w:t>
      </w:r>
    </w:p>
    <w:p w:rsidR="00FF681C" w:rsidRDefault="00356034">
      <w:pPr>
        <w:spacing w:line="276" w:lineRule="auto"/>
        <w:ind w:firstLine="709"/>
        <w:jc w:val="both"/>
      </w:pPr>
      <w:r>
        <w:t xml:space="preserve">Это приложение позволит жителям Приморского края получить важную информацию в любое удобное время. Каждый пользователь может получить сведения, входящие в компетенцию ПФР, </w:t>
      </w:r>
      <w:proofErr w:type="gramStart"/>
      <w:r>
        <w:t>например</w:t>
      </w:r>
      <w:proofErr w:type="gramEnd"/>
      <w:r>
        <w:t>:</w:t>
      </w:r>
    </w:p>
    <w:p w:rsidR="00FF681C" w:rsidRDefault="00356034">
      <w:pPr>
        <w:pStyle w:val="ad"/>
        <w:numPr>
          <w:ilvl w:val="0"/>
          <w:numId w:val="1"/>
        </w:numPr>
        <w:spacing w:line="276" w:lineRule="auto"/>
        <w:jc w:val="both"/>
      </w:pPr>
      <w:r>
        <w:t>состояние индивидуального лицевого счета в ПФР;</w:t>
      </w:r>
    </w:p>
    <w:p w:rsidR="00FF681C" w:rsidRDefault="00356034">
      <w:pPr>
        <w:pStyle w:val="ad"/>
        <w:numPr>
          <w:ilvl w:val="0"/>
          <w:numId w:val="1"/>
        </w:numPr>
        <w:spacing w:line="276" w:lineRule="auto"/>
        <w:jc w:val="both"/>
      </w:pPr>
      <w:r>
        <w:t>величину индивидуального пенсионного коэффициента и страховой стаж;</w:t>
      </w:r>
    </w:p>
    <w:p w:rsidR="00FF681C" w:rsidRDefault="00356034">
      <w:pPr>
        <w:pStyle w:val="ad"/>
        <w:numPr>
          <w:ilvl w:val="0"/>
          <w:numId w:val="1"/>
        </w:numPr>
        <w:spacing w:line="276" w:lineRule="auto"/>
        <w:jc w:val="both"/>
      </w:pPr>
      <w:r>
        <w:t>размер назначенной пенсии или социальной выплаты, остаток материнского (семейного) капитала.</w:t>
      </w:r>
    </w:p>
    <w:p w:rsidR="00FF681C" w:rsidRDefault="00356034">
      <w:pPr>
        <w:spacing w:line="276" w:lineRule="auto"/>
        <w:ind w:firstLine="709"/>
        <w:jc w:val="both"/>
      </w:pPr>
      <w:r>
        <w:t>Для входа в электронный кабинет необходимо иметь подтвержденную учетную запись на портале государственных услуг gosuslugi.ru.</w:t>
      </w:r>
    </w:p>
    <w:p w:rsidR="00FF681C" w:rsidRDefault="00356034">
      <w:pPr>
        <w:spacing w:line="276" w:lineRule="auto"/>
        <w:ind w:firstLine="709"/>
        <w:jc w:val="both"/>
      </w:pPr>
      <w:r>
        <w:t xml:space="preserve">Без регистрации на портале </w:t>
      </w:r>
      <w:proofErr w:type="spellStart"/>
      <w:r>
        <w:t>госуслуг</w:t>
      </w:r>
      <w:proofErr w:type="spellEnd"/>
      <w:r>
        <w:t xml:space="preserve"> можно записаться на прием в клиентскую службу или заказать ряд документов, найти адрес ближайшей клиентской службы и номер справочного телефона.</w:t>
      </w:r>
    </w:p>
    <w:p w:rsidR="00FF681C" w:rsidRDefault="00356034">
      <w:pPr>
        <w:spacing w:line="276" w:lineRule="auto"/>
        <w:ind w:firstLine="709"/>
        <w:jc w:val="both"/>
      </w:pPr>
      <w:r>
        <w:t>Граждане, имеющие регистрацию, могут подать заявления о назначении пенсии и выборе способа её доставки, узнать состояние индивидуального лицевого счета и размер пенсии, федеральные льготники – выбрать вид набора социальных услуг. Семьи, имеющие право на материнский капитал, получат в личном кабинете информацию об оформлении им сертификата и смогут распорядиться средствами материнского капитала.</w:t>
      </w:r>
    </w:p>
    <w:p w:rsidR="00FF681C" w:rsidRDefault="00FF681C">
      <w:pPr>
        <w:pStyle w:val="10"/>
        <w:spacing w:after="0" w:line="276" w:lineRule="auto"/>
        <w:rPr>
          <w:rFonts w:ascii="Times New Roman" w:hAnsi="Times New Roman" w:cs="Times New Roman"/>
          <w:i w:val="0"/>
          <w:szCs w:val="24"/>
        </w:rPr>
      </w:pPr>
    </w:p>
    <w:p w:rsidR="00FF681C" w:rsidRDefault="00FF681C">
      <w:pPr>
        <w:pStyle w:val="10"/>
        <w:spacing w:after="0" w:line="276" w:lineRule="auto"/>
        <w:rPr>
          <w:rFonts w:ascii="Times New Roman" w:hAnsi="Times New Roman" w:cs="Times New Roman"/>
          <w:i w:val="0"/>
          <w:sz w:val="26"/>
        </w:rPr>
      </w:pPr>
    </w:p>
    <w:p w:rsidR="00FF681C" w:rsidRDefault="00FF681C">
      <w:pPr>
        <w:pStyle w:val="10"/>
        <w:spacing w:after="0"/>
        <w:ind w:firstLine="0"/>
        <w:rPr>
          <w:rFonts w:ascii="Times New Roman" w:hAnsi="Times New Roman" w:cs="Times New Roman"/>
          <w:i w:val="0"/>
          <w:sz w:val="26"/>
        </w:rPr>
      </w:pPr>
    </w:p>
    <w:p w:rsidR="00FF681C" w:rsidRDefault="00356034" w:rsidP="005A1B4E">
      <w:pPr>
        <w:pStyle w:val="10"/>
        <w:spacing w:after="0"/>
      </w:pPr>
      <w:r>
        <w:rPr>
          <w:rFonts w:ascii="Times New Roman" w:hAnsi="Times New Roman" w:cs="Times New Roman"/>
          <w:i w:val="0"/>
          <w:sz w:val="26"/>
        </w:rPr>
        <w:tab/>
      </w:r>
      <w:r>
        <w:rPr>
          <w:rFonts w:ascii="Times New Roman" w:hAnsi="Times New Roman" w:cs="Times New Roman"/>
          <w:i w:val="0"/>
          <w:sz w:val="26"/>
        </w:rPr>
        <w:tab/>
      </w:r>
      <w:r>
        <w:rPr>
          <w:rFonts w:ascii="Times New Roman" w:hAnsi="Times New Roman" w:cs="Times New Roman"/>
          <w:i w:val="0"/>
          <w:sz w:val="26"/>
        </w:rPr>
        <w:tab/>
      </w:r>
      <w:r>
        <w:rPr>
          <w:rFonts w:ascii="Times New Roman" w:hAnsi="Times New Roman" w:cs="Times New Roman"/>
          <w:i w:val="0"/>
          <w:sz w:val="26"/>
        </w:rPr>
        <w:tab/>
      </w:r>
      <w:r>
        <w:rPr>
          <w:rFonts w:ascii="Times New Roman" w:hAnsi="Times New Roman" w:cs="Times New Roman"/>
          <w:i w:val="0"/>
          <w:sz w:val="26"/>
        </w:rPr>
        <w:tab/>
      </w:r>
      <w:r>
        <w:rPr>
          <w:rFonts w:ascii="Times New Roman" w:hAnsi="Times New Roman" w:cs="Times New Roman"/>
          <w:i w:val="0"/>
          <w:sz w:val="26"/>
        </w:rPr>
        <w:tab/>
      </w:r>
      <w:r>
        <w:rPr>
          <w:rFonts w:ascii="Times New Roman" w:hAnsi="Times New Roman" w:cs="Times New Roman"/>
          <w:i w:val="0"/>
          <w:sz w:val="26"/>
        </w:rPr>
        <w:tab/>
      </w:r>
      <w:r>
        <w:rPr>
          <w:rFonts w:ascii="Times New Roman" w:hAnsi="Times New Roman" w:cs="Times New Roman"/>
          <w:i w:val="0"/>
          <w:sz w:val="26"/>
        </w:rPr>
        <w:tab/>
        <w:t xml:space="preserve">                  </w:t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  <w:t xml:space="preserve">         </w:t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r>
        <w:rPr>
          <w:rFonts w:ascii="Times New Roman" w:hAnsi="Times New Roman" w:cs="Times New Roman"/>
          <w:i w:val="0"/>
          <w:szCs w:val="24"/>
        </w:rPr>
        <w:tab/>
      </w:r>
      <w:bookmarkStart w:id="0" w:name="_GoBack"/>
      <w:bookmarkEnd w:id="0"/>
    </w:p>
    <w:sectPr w:rsidR="00FF681C">
      <w:pgSz w:w="11906" w:h="16838"/>
      <w:pgMar w:top="993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8A7"/>
    <w:multiLevelType w:val="multilevel"/>
    <w:tmpl w:val="241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B7200CD"/>
    <w:multiLevelType w:val="multilevel"/>
    <w:tmpl w:val="D2407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1C"/>
    <w:rsid w:val="00356034"/>
    <w:rsid w:val="005A1B4E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AD8A4-B7CA-4A10-8119-78FF3CE1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 Spacing"/>
    <w:qFormat/>
    <w:rsid w:val="00796C39"/>
    <w:rPr>
      <w:rFonts w:cs="Times New Roman"/>
      <w:sz w:val="24"/>
    </w:rPr>
  </w:style>
  <w:style w:type="paragraph" w:customStyle="1" w:styleId="ac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customStyle="1" w:styleId="Standard">
    <w:name w:val="Standard"/>
    <w:qFormat/>
    <w:rsid w:val="00C0173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036C-392B-4252-8702-E53A4EBD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10</cp:revision>
  <cp:lastPrinted>2021-09-22T19:22:00Z</cp:lastPrinted>
  <dcterms:created xsi:type="dcterms:W3CDTF">2021-05-28T00:11:00Z</dcterms:created>
  <dcterms:modified xsi:type="dcterms:W3CDTF">2021-09-23T04:58:00Z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